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AF" w:rsidRPr="00A75B76" w:rsidRDefault="009E4AAF" w:rsidP="00E529F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ESTATUTOS DE LA ASOCIACIÓN </w:t>
      </w:r>
      <w:bookmarkStart w:id="0" w:name="_Hlk508899615"/>
      <w:r>
        <w:rPr>
          <w:rFonts w:ascii="Arial" w:hAnsi="Arial" w:cs="Arial"/>
          <w:b/>
          <w:sz w:val="22"/>
          <w:szCs w:val="22"/>
        </w:rPr>
        <w:t>FÓ</w:t>
      </w:r>
      <w:r w:rsidRPr="00A75B76">
        <w:rPr>
          <w:rFonts w:ascii="Arial" w:hAnsi="Arial" w:cs="Arial"/>
          <w:b/>
          <w:sz w:val="22"/>
          <w:szCs w:val="22"/>
        </w:rPr>
        <w:t>RUM EUROPEO DE ADMINISTRADORES DE LA EDUCACIÓN DE CANTABRIA</w:t>
      </w:r>
      <w:bookmarkEnd w:id="0"/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CAPITULO I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DENOMINACIÓN, FINES, DOMICLIO Y ÁMBITO: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9855A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1.   </w:t>
      </w:r>
      <w:r w:rsidRPr="00A75B76">
        <w:rPr>
          <w:rFonts w:ascii="Arial" w:hAnsi="Arial" w:cs="Arial"/>
          <w:sz w:val="22"/>
          <w:szCs w:val="22"/>
        </w:rPr>
        <w:t xml:space="preserve">Con la denominación de </w:t>
      </w:r>
      <w:r w:rsidRPr="00A75B76">
        <w:rPr>
          <w:rFonts w:ascii="Arial" w:hAnsi="Arial" w:cs="Arial"/>
          <w:b/>
          <w:sz w:val="22"/>
          <w:szCs w:val="22"/>
        </w:rPr>
        <w:t xml:space="preserve">FÓRUM EUROPEO DE ADMINISTRADORES DE LA EDUCACIÓN DE CANTABRIA </w:t>
      </w:r>
      <w:r w:rsidRPr="00A75B76">
        <w:rPr>
          <w:rFonts w:ascii="Arial" w:hAnsi="Arial" w:cs="Arial"/>
          <w:sz w:val="22"/>
          <w:szCs w:val="22"/>
        </w:rPr>
        <w:t>se constituye una entidad al amparo de la Ley Orgánica 1/2002, de 22 de marzo, y normas complementarias, con capacidad jurídica y plena capacidad de obrar, careciendo de ánimo de lucro.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2.  </w:t>
      </w:r>
      <w:r w:rsidRPr="00A75B76">
        <w:rPr>
          <w:rFonts w:ascii="Arial" w:hAnsi="Arial" w:cs="Arial"/>
          <w:sz w:val="22"/>
          <w:szCs w:val="22"/>
        </w:rPr>
        <w:t xml:space="preserve">Esta asociación se constituye por tiempo indefinido. 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3.  </w:t>
      </w:r>
      <w:r w:rsidRPr="00A75B76">
        <w:rPr>
          <w:rFonts w:ascii="Arial" w:hAnsi="Arial" w:cs="Arial"/>
          <w:sz w:val="22"/>
          <w:szCs w:val="22"/>
        </w:rPr>
        <w:t>La existencia de esta asociación tiene como fines:</w:t>
      </w:r>
    </w:p>
    <w:p w:rsidR="009E4AAF" w:rsidRPr="00A75B76" w:rsidRDefault="009E4AAF" w:rsidP="0016236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Promover la reflexión en materia de administración y organización educativa.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Establecer y desarrollar contactos entre personas y entidades interesadas en la gestión educativa a fin de llevar a cabo actividades en el campo de la educación y la cultura.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Facilitar el intercambio de información, experiencias e investigación en materia educativa en el territorio de la comunidad autónoma de Cantabria, del estado español y entre los países europeos interesados.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Promover la formación de grupos que desarrollen actividades relacionadas con el ámbito de la educación y la administración educativa.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Mantener vínculos con organizaciones regionales, nacionales e internacionales con objetivos similares y facilitar entre las mismas los intercambios y actividades pertinentes relacionadas con la materia.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Participar en las actuaciones dirigidas a impulsar la renovación pedagógica y la mejora de la calidad educativa. </w:t>
      </w:r>
    </w:p>
    <w:p w:rsidR="009E4AAF" w:rsidRPr="00A75B76" w:rsidRDefault="009E4AAF" w:rsidP="0001664F">
      <w:pPr>
        <w:numPr>
          <w:ilvl w:val="0"/>
          <w:numId w:val="26"/>
        </w:num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Realizar las actividades que, en el ámbito de los estatutos, tiendan a conseguir los objetivos y finalidades fijados en los párrafos precedentes. </w:t>
      </w:r>
    </w:p>
    <w:p w:rsidR="009E4AAF" w:rsidRPr="00A75B76" w:rsidRDefault="009E4AAF" w:rsidP="0001664F">
      <w:pPr>
        <w:jc w:val="both"/>
        <w:outlineLvl w:val="0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4.  </w:t>
      </w:r>
      <w:r w:rsidRPr="00A75B76">
        <w:rPr>
          <w:rFonts w:ascii="Arial" w:hAnsi="Arial" w:cs="Arial"/>
          <w:sz w:val="22"/>
          <w:szCs w:val="22"/>
        </w:rPr>
        <w:t>Para el cumplimiento de estos fines se realizarán las siguientes actividades: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Todas aquellas actividades que en el ámbito de los estatutos tiendan a conseguir los objetivos fijados en los fines de la asociación.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Actividades de formación continua dirigidas al profesorado de los distintos niveles y etapas educativas y otros profesionales que intervienen en el sistema educativo, mediante gestión propia o convenio con otras entidades, asociaciones y organismos públicos y/o privados.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Organizar periódicamente </w:t>
      </w:r>
      <w:r w:rsidRPr="009463A6">
        <w:rPr>
          <w:rFonts w:ascii="Arial" w:hAnsi="Arial" w:cs="Arial"/>
          <w:sz w:val="22"/>
          <w:szCs w:val="22"/>
        </w:rPr>
        <w:t>jornadas o convocatorias para</w:t>
      </w:r>
      <w:r w:rsidRPr="00A75B76">
        <w:rPr>
          <w:rFonts w:ascii="Arial" w:hAnsi="Arial" w:cs="Arial"/>
          <w:sz w:val="22"/>
          <w:szCs w:val="22"/>
        </w:rPr>
        <w:t xml:space="preserve"> el debate y la reflexión sobre los temas relacionados con la administración y gestión educativas en todos sus niveles. 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Formar grupos de trabajo para el estudio, debate y análisis de la situación y para elaborar propuestas sobre temas de interés y de actualidad en el campo de la administración y la gestión educativas y cualquier otro que la junta directiva o la asamblea consideren de interés. 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Mantener las reuniones fijadas por los estatutos o por la planificación anual de los órganos de gobierno de la asociación.  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Informar sobre las actividades realizadas por la asociación y la federación estatal. </w:t>
      </w:r>
    </w:p>
    <w:p w:rsidR="009E4AAF" w:rsidRPr="00A75B76" w:rsidRDefault="009E4AAF" w:rsidP="0001664F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 xml:space="preserve">Cualquier otra que pueda contribuir al desarrollo de sus fines. </w:t>
      </w:r>
    </w:p>
    <w:p w:rsidR="009E4AAF" w:rsidRPr="00A75B76" w:rsidRDefault="009E4AAF" w:rsidP="0062090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62090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9463A6">
        <w:rPr>
          <w:rFonts w:ascii="Arial" w:hAnsi="Arial" w:cs="Arial"/>
          <w:sz w:val="22"/>
          <w:szCs w:val="22"/>
          <w:lang w:val="es-ES_tradnl"/>
        </w:rPr>
        <w:t xml:space="preserve">Los beneficios obtenidos por la asociación, derivados del ejercicio de actividades económicas, incluidas las prestaciones de servicios, deberán destinarse, exclusivamente, al cumplimiento </w:t>
      </w:r>
      <w:r w:rsidRPr="009463A6">
        <w:rPr>
          <w:rFonts w:ascii="Arial" w:hAnsi="Arial" w:cs="Arial"/>
          <w:sz w:val="22"/>
          <w:szCs w:val="22"/>
          <w:lang w:val="es-ES_tradnl"/>
        </w:rPr>
        <w:lastRenderedPageBreak/>
        <w:t xml:space="preserve">de sus fines, sin que quepa en ningún caso su reparto entre los asociados ni entre sus cónyuges o personas que convivan con aquéllos con análoga relación de afectividad, ni entre sus parientes, ni su cesión gratuita a personas físicas o jurídicas con interés lucrativo </w:t>
      </w:r>
      <w:r w:rsidRPr="009463A6">
        <w:rPr>
          <w:rFonts w:ascii="Arial" w:hAnsi="Arial" w:cs="Arial"/>
          <w:i/>
          <w:sz w:val="22"/>
          <w:szCs w:val="22"/>
          <w:lang w:val="es-ES_tradnl"/>
        </w:rPr>
        <w:t>(Art. 13.2 LO 1/2002).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DA73AF" w:rsidRDefault="009E4AAF" w:rsidP="00DA73AF">
      <w:pPr>
        <w:jc w:val="both"/>
        <w:rPr>
          <w:rFonts w:ascii="Arial" w:hAnsi="Arial" w:cs="Arial"/>
          <w:sz w:val="22"/>
          <w:szCs w:val="22"/>
        </w:rPr>
      </w:pPr>
      <w:r w:rsidRPr="00DA73AF">
        <w:rPr>
          <w:rFonts w:ascii="Arial" w:hAnsi="Arial" w:cs="Arial"/>
          <w:b/>
          <w:sz w:val="22"/>
          <w:szCs w:val="22"/>
        </w:rPr>
        <w:t xml:space="preserve">Artículo 5.   </w:t>
      </w:r>
      <w:r w:rsidRPr="00DA73AF">
        <w:rPr>
          <w:rFonts w:ascii="Arial" w:hAnsi="Arial" w:cs="Arial"/>
          <w:sz w:val="22"/>
          <w:szCs w:val="22"/>
        </w:rPr>
        <w:t xml:space="preserve">La Asociación establece su </w:t>
      </w:r>
      <w:r w:rsidRPr="00DA73AF">
        <w:rPr>
          <w:rFonts w:ascii="Arial" w:hAnsi="Arial" w:cs="Arial"/>
          <w:b/>
          <w:sz w:val="22"/>
          <w:szCs w:val="22"/>
        </w:rPr>
        <w:t>domicilio social</w:t>
      </w:r>
      <w:r w:rsidRPr="00DA73AF">
        <w:rPr>
          <w:rFonts w:ascii="Arial" w:hAnsi="Arial" w:cs="Arial"/>
          <w:sz w:val="22"/>
          <w:szCs w:val="22"/>
        </w:rPr>
        <w:t xml:space="preserve"> en C/ Gómez Oreña 7, 1º S, localidad de Santander (Cantabria), C.P. 39003 y el </w:t>
      </w:r>
      <w:r w:rsidRPr="00DA73AF">
        <w:rPr>
          <w:rFonts w:ascii="Arial" w:hAnsi="Arial" w:cs="Arial"/>
          <w:b/>
          <w:sz w:val="22"/>
          <w:szCs w:val="22"/>
        </w:rPr>
        <w:t>ámbito territorial</w:t>
      </w:r>
      <w:r w:rsidRPr="00DA73AF">
        <w:rPr>
          <w:rFonts w:ascii="Arial" w:hAnsi="Arial" w:cs="Arial"/>
          <w:sz w:val="22"/>
          <w:szCs w:val="22"/>
        </w:rPr>
        <w:t xml:space="preserve"> en el que va a realizar principalmente sus actividades es el de la Comunidad Autónoma de Cantabria.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pStyle w:val="Ttulo1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CAPITULO II</w:t>
      </w: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ÓRGANO DE REPRESENTACIÓN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6.   </w:t>
      </w:r>
      <w:r w:rsidRPr="00A75B76">
        <w:rPr>
          <w:rFonts w:ascii="Arial" w:hAnsi="Arial" w:cs="Arial"/>
          <w:sz w:val="22"/>
          <w:szCs w:val="22"/>
        </w:rPr>
        <w:t xml:space="preserve">La Asociación será gestionada y representada por una Junta Directiva formada por: un/a Presidente/a, </w:t>
      </w:r>
      <w:r w:rsidRPr="005E7A75">
        <w:rPr>
          <w:rFonts w:ascii="Arial" w:hAnsi="Arial" w:cs="Arial"/>
          <w:sz w:val="22"/>
          <w:szCs w:val="22"/>
        </w:rPr>
        <w:t>un/a vicepresidente/a</w:t>
      </w:r>
      <w:r>
        <w:rPr>
          <w:rFonts w:ascii="Arial" w:hAnsi="Arial" w:cs="Arial"/>
          <w:sz w:val="22"/>
          <w:szCs w:val="22"/>
        </w:rPr>
        <w:t xml:space="preserve">, un/a Secretario/a y </w:t>
      </w:r>
      <w:r w:rsidRPr="005E7A75">
        <w:rPr>
          <w:rFonts w:ascii="Arial" w:hAnsi="Arial" w:cs="Arial"/>
          <w:sz w:val="22"/>
          <w:szCs w:val="22"/>
        </w:rPr>
        <w:t xml:space="preserve">un </w:t>
      </w:r>
      <w:r w:rsidRPr="00500C63">
        <w:rPr>
          <w:rFonts w:ascii="Arial" w:hAnsi="Arial" w:cs="Arial"/>
          <w:sz w:val="22"/>
          <w:szCs w:val="22"/>
        </w:rPr>
        <w:t>tesorero. Todos los cargos que componen la Junta Directiva serán gratuitos. El c</w:t>
      </w:r>
      <w:r w:rsidRPr="005E7A75">
        <w:rPr>
          <w:rFonts w:ascii="Arial" w:hAnsi="Arial" w:cs="Arial"/>
          <w:sz w:val="22"/>
          <w:szCs w:val="22"/>
        </w:rPr>
        <w:t>argo de presidente será no remunerado salvo los gastos de representación de la asociación, siempre que esta dispusiera de fondos.</w:t>
      </w:r>
      <w:r w:rsidRPr="00A75B76">
        <w:rPr>
          <w:rFonts w:ascii="Arial" w:hAnsi="Arial" w:cs="Arial"/>
          <w:sz w:val="22"/>
          <w:szCs w:val="22"/>
        </w:rPr>
        <w:t xml:space="preserve"> Los cargos serán designados por la Asamblea General </w:t>
      </w:r>
      <w:r w:rsidRPr="00500C63">
        <w:rPr>
          <w:rFonts w:ascii="Arial" w:hAnsi="Arial" w:cs="Arial"/>
          <w:sz w:val="22"/>
          <w:szCs w:val="22"/>
        </w:rPr>
        <w:t>Extraordinaria</w:t>
      </w:r>
      <w:r w:rsidRPr="00500C63">
        <w:rPr>
          <w:rFonts w:ascii="Arial" w:hAnsi="Arial" w:cs="Arial"/>
          <w:sz w:val="22"/>
          <w:szCs w:val="22"/>
          <w:lang w:val="es-ES_tradnl"/>
        </w:rPr>
        <w:t xml:space="preserve"> mediante</w:t>
      </w:r>
      <w:r w:rsidRPr="00A75B76">
        <w:rPr>
          <w:rFonts w:ascii="Arial" w:hAnsi="Arial" w:cs="Arial"/>
          <w:sz w:val="22"/>
          <w:szCs w:val="22"/>
          <w:lang w:val="es-ES_tradnl"/>
        </w:rPr>
        <w:t xml:space="preserve"> votación</w:t>
      </w:r>
      <w:r w:rsidRPr="00A75B76">
        <w:rPr>
          <w:rFonts w:ascii="Arial" w:hAnsi="Arial" w:cs="Arial"/>
          <w:sz w:val="22"/>
          <w:szCs w:val="22"/>
        </w:rPr>
        <w:t xml:space="preserve">, que también podrá revocarlos, y su mandato tendrá una duración de </w:t>
      </w:r>
      <w:r w:rsidRPr="005E7A75">
        <w:rPr>
          <w:rFonts w:ascii="Arial" w:hAnsi="Arial" w:cs="Arial"/>
          <w:sz w:val="22"/>
          <w:szCs w:val="22"/>
        </w:rPr>
        <w:t>4 años</w:t>
      </w:r>
      <w:r w:rsidRPr="00A75B76">
        <w:rPr>
          <w:rFonts w:ascii="Arial" w:hAnsi="Arial" w:cs="Arial"/>
          <w:sz w:val="22"/>
          <w:szCs w:val="22"/>
          <w:lang w:val="es-ES_tradnl"/>
        </w:rPr>
        <w:t xml:space="preserve"> pudiendo ser reelegidos sus miembros al finalizar su mandato</w:t>
      </w:r>
      <w:r w:rsidRPr="00A75B76">
        <w:rPr>
          <w:rFonts w:ascii="Arial" w:hAnsi="Arial" w:cs="Arial"/>
          <w:sz w:val="22"/>
          <w:szCs w:val="22"/>
        </w:rPr>
        <w:t xml:space="preserve">. 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7.  </w:t>
      </w:r>
      <w:r w:rsidRPr="00A75B76">
        <w:rPr>
          <w:rFonts w:ascii="Arial" w:hAnsi="Arial" w:cs="Arial"/>
          <w:sz w:val="22"/>
          <w:szCs w:val="22"/>
        </w:rPr>
        <w:t>Las personas designadas para el desempeño de los cargos mencionados en el artículo anterior cesarán por alguna de las siguientes causas: por renuncia voluntaria comunicada por escrito a la Junta Directiva, por incumplimiento de las obligaciones que tuvieran encomendadas cuando así lo acuerde la Asamblea General y por expiración del mandato.</w:t>
      </w:r>
    </w:p>
    <w:p w:rsidR="009E4AAF" w:rsidRPr="00A75B76" w:rsidRDefault="009E4AAF" w:rsidP="00190C3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ab/>
      </w:r>
    </w:p>
    <w:p w:rsidR="009E4AAF" w:rsidRPr="00A75B76" w:rsidRDefault="009E4AAF" w:rsidP="00190C3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E7A75">
        <w:rPr>
          <w:rFonts w:ascii="Arial" w:hAnsi="Arial" w:cs="Arial"/>
          <w:b/>
          <w:sz w:val="22"/>
          <w:szCs w:val="22"/>
        </w:rPr>
        <w:t xml:space="preserve">Artículo 8.  </w:t>
      </w:r>
      <w:r w:rsidRPr="005E7A75">
        <w:rPr>
          <w:rFonts w:ascii="Arial" w:hAnsi="Arial" w:cs="Arial"/>
          <w:sz w:val="22"/>
          <w:szCs w:val="22"/>
          <w:lang w:val="es-ES_tradnl"/>
        </w:rPr>
        <w:tab/>
        <w:t>Las vacantes que pudieran producirse en la Junta se cubrirán provisionalmente por designación de la Junta Directiva, hasta la celebración de la Asamblea General, que elegirá a los nuevos miembros o confirmará a los designados provisionalmente.</w:t>
      </w:r>
    </w:p>
    <w:p w:rsidR="009E4AAF" w:rsidRPr="00A75B76" w:rsidRDefault="009E4AAF" w:rsidP="00190C3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415861">
      <w:pPr>
        <w:jc w:val="both"/>
        <w:rPr>
          <w:rFonts w:ascii="Arial" w:hAnsi="Arial" w:cs="Arial"/>
          <w:sz w:val="22"/>
          <w:szCs w:val="22"/>
        </w:rPr>
      </w:pPr>
      <w:bookmarkStart w:id="1" w:name="_Hlk508902666"/>
      <w:r w:rsidRPr="00A75B76">
        <w:rPr>
          <w:rFonts w:ascii="Arial" w:hAnsi="Arial" w:cs="Arial"/>
          <w:b/>
          <w:sz w:val="22"/>
          <w:szCs w:val="22"/>
        </w:rPr>
        <w:t xml:space="preserve">Artículo 9.  </w:t>
      </w:r>
      <w:r w:rsidRPr="00A75B76">
        <w:rPr>
          <w:rFonts w:ascii="Arial" w:hAnsi="Arial" w:cs="Arial"/>
          <w:sz w:val="22"/>
          <w:szCs w:val="22"/>
        </w:rPr>
        <w:t>En caso de cese de la totalidad de integrantes de la Junta Directiva, estos/as continuarán desempeñando sus cargos, en funciones, hasta el momento en que se produzca la aceptación de quienes les sustituyan.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bookmarkEnd w:id="1"/>
    <w:p w:rsidR="009E4AAF" w:rsidRPr="00A75B76" w:rsidRDefault="009E4AAF" w:rsidP="00346016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10.   </w:t>
      </w:r>
      <w:r w:rsidRPr="00A75B76">
        <w:rPr>
          <w:rFonts w:ascii="Arial" w:hAnsi="Arial" w:cs="Arial"/>
          <w:sz w:val="22"/>
          <w:szCs w:val="22"/>
        </w:rPr>
        <w:t xml:space="preserve">La Junta Directiva se reunirá cuantas veces lo determine su Presidente/a y a iniciativa o petición </w:t>
      </w:r>
      <w:r w:rsidRPr="00500C63">
        <w:rPr>
          <w:rFonts w:ascii="Arial" w:hAnsi="Arial" w:cs="Arial"/>
          <w:sz w:val="22"/>
          <w:szCs w:val="22"/>
        </w:rPr>
        <w:t>de uno de sus</w:t>
      </w:r>
      <w:r w:rsidRPr="00A75B76">
        <w:rPr>
          <w:rFonts w:ascii="Arial" w:hAnsi="Arial" w:cs="Arial"/>
          <w:sz w:val="22"/>
          <w:szCs w:val="22"/>
        </w:rPr>
        <w:t xml:space="preserve"> integrantes. Quedará constituida cuando asistan la mitad más uno de sus integrantes y para que sus acuerdos sean válidos deberán ser tomados por mayoría de votos. En caso de empate, el voto del/ de la Presidente/a será de calidad.</w:t>
      </w:r>
      <w:r w:rsidRPr="00A75B76">
        <w:rPr>
          <w:rFonts w:ascii="Arial" w:hAnsi="Arial" w:cs="Arial"/>
          <w:sz w:val="22"/>
          <w:szCs w:val="22"/>
          <w:lang w:val="es-ES_tradnl"/>
        </w:rPr>
        <w:t xml:space="preserve"> De las reuniones levantará acta el/la Secretario/a, con el visto bueno del/ de la Presidente/a y la reflejará en el libro de actas.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11.   </w:t>
      </w:r>
      <w:r w:rsidRPr="00A75B76">
        <w:rPr>
          <w:rFonts w:ascii="Arial" w:hAnsi="Arial" w:cs="Arial"/>
          <w:sz w:val="22"/>
          <w:szCs w:val="22"/>
        </w:rPr>
        <w:t>Facultades de la junta directiva: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1.- Son facultades particulares de la junta directiva: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Dirigir las actividades sociales y llevar la gestión económica y administrativa de la asociación, acordando realizar los oportunos contratos y actos.</w:t>
      </w:r>
    </w:p>
    <w:p w:rsidR="009E4AAF" w:rsidRPr="005E7A75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5E7A75">
        <w:rPr>
          <w:rFonts w:ascii="Arial" w:hAnsi="Arial" w:cs="Arial"/>
          <w:sz w:val="22"/>
          <w:szCs w:val="22"/>
          <w:lang w:val="es-ES_tradnl"/>
        </w:rPr>
        <w:t>Elaborar el plan de actividades.</w:t>
      </w:r>
    </w:p>
    <w:p w:rsidR="009E4AAF" w:rsidRPr="005E7A75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5E7A75">
        <w:rPr>
          <w:rFonts w:ascii="Arial" w:hAnsi="Arial" w:cs="Arial"/>
          <w:sz w:val="22"/>
          <w:szCs w:val="22"/>
          <w:lang w:val="es-ES_tradnl"/>
        </w:rPr>
        <w:t>Convocar las asambleas generales y controlar que los acuerdos que se adopten, se cumplan.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Ejecutar los acuerdos de la asamblea general.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Formular y someter a la aprobación de la asamblea general los balances y las cuentas anuales.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Resolver sobre la admisión de nuevos asociados/as.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lastRenderedPageBreak/>
        <w:t>Nombrar delegados/as para alguna determinada actividad de la asociación.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</w:rPr>
        <w:t>Las previstas en los estatutos.</w:t>
      </w:r>
    </w:p>
    <w:p w:rsidR="009E4AAF" w:rsidRPr="00A75B76" w:rsidRDefault="009E4AAF" w:rsidP="00550E0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Cualquier otra facultad que no sea de la exclusiva competencia de la Asamblea General de socios.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2.-  Las facultades de la junta directiva se extenderán, con carácter general, a todos los actos propios de los fines de la asociación, siempre que no requieran, según estos estatutos, autorización expresa de la asamblea general.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12.   </w:t>
      </w:r>
      <w:r w:rsidRPr="00A75B76">
        <w:rPr>
          <w:rFonts w:ascii="Arial" w:hAnsi="Arial" w:cs="Arial"/>
          <w:sz w:val="22"/>
          <w:szCs w:val="22"/>
        </w:rPr>
        <w:t xml:space="preserve">El/La presidente/a tendrá las siguientes atribuciones: 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23691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Representar legalmente a la Asociación ante toda clase de organismos públicos o privados.</w:t>
      </w:r>
    </w:p>
    <w:p w:rsidR="009E4AAF" w:rsidRPr="00A75B76" w:rsidRDefault="009E4AAF" w:rsidP="0023691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Convocar, presidir y levantar las sesiones que celebre la Asamblea General y la Junta Directiva, así como dirigir las deliberaciones de una y otra.</w:t>
      </w:r>
    </w:p>
    <w:p w:rsidR="009E4AAF" w:rsidRPr="00A75B76" w:rsidRDefault="009E4AAF" w:rsidP="0023691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Ordenar pagos y autorizar con su firma los documentos, actas y correspondencia.</w:t>
      </w:r>
    </w:p>
    <w:p w:rsidR="009E4AAF" w:rsidRPr="00A75B76" w:rsidRDefault="009E4AAF" w:rsidP="0023691E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Adoptar cualquier medida urgente que la buena marcha de la Asociación aconseje o en el desarrollo de sus actividades resulte necesaria o conveniente, sin perjuicio de dar cuenta posteriormente a la Junta Directiva.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13. </w:t>
      </w:r>
      <w:r w:rsidRPr="00A75B76">
        <w:rPr>
          <w:rFonts w:ascii="Arial" w:hAnsi="Arial" w:cs="Arial"/>
          <w:sz w:val="22"/>
          <w:szCs w:val="22"/>
        </w:rPr>
        <w:t>El/La Vicepresidente/a sustituirá al/ a la Presidente/a en caso de ausencia, vacante o enfermedad, y tendrá las mismas atribuciones que él/ella.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Default="009E4AAF" w:rsidP="0023691E">
      <w:pPr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14.  </w:t>
      </w:r>
      <w:r w:rsidRPr="00A75B76">
        <w:rPr>
          <w:rFonts w:ascii="Arial" w:hAnsi="Arial" w:cs="Arial"/>
          <w:sz w:val="22"/>
          <w:szCs w:val="22"/>
        </w:rPr>
        <w:t>El/La Secretario/a tendrá a cargo la dirección de los trabajos puramente administrativos de la Asociación, expedirá certificaciones, llevará los libros de la asociación que sean legalmente establecidos y el fichero de asociados/as, y custodiará la documentación de la entidad, haciendo que se cursen las comunicaciones sobre designación de Juntas Directivas y demás acuerdos sociales inscribibles en el Registro de ASOCIACIONES, así como la presentación de las cuentas anuales y el cumplimiento de las obligaciones documentales en los términos que legalmente correspondan.</w:t>
      </w:r>
      <w:r w:rsidRPr="00A75B7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</w:p>
    <w:p w:rsidR="009E4AAF" w:rsidRPr="00A75B76" w:rsidRDefault="009E4AAF" w:rsidP="0023691E">
      <w:pPr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E4AAF" w:rsidRPr="00A75B76" w:rsidRDefault="009E4AAF" w:rsidP="00946231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15. </w:t>
      </w:r>
      <w:r w:rsidRPr="00A75B76">
        <w:rPr>
          <w:rFonts w:ascii="Arial" w:hAnsi="Arial" w:cs="Arial"/>
          <w:sz w:val="22"/>
          <w:szCs w:val="22"/>
        </w:rPr>
        <w:t>El/La Tesorero/a recaudará y custodiará los fondos pertenecientes a la Asocia</w:t>
      </w:r>
      <w:r w:rsidR="00EC52EE">
        <w:rPr>
          <w:rFonts w:ascii="Arial" w:hAnsi="Arial" w:cs="Arial"/>
          <w:sz w:val="22"/>
          <w:szCs w:val="22"/>
        </w:rPr>
        <w:t>ción y dará cumplimiento a las ó</w:t>
      </w:r>
      <w:r w:rsidRPr="00A75B76">
        <w:rPr>
          <w:rFonts w:ascii="Arial" w:hAnsi="Arial" w:cs="Arial"/>
          <w:sz w:val="22"/>
          <w:szCs w:val="22"/>
        </w:rPr>
        <w:t>rdenes de pago que expida el/la Presidente/a. L</w:t>
      </w:r>
      <w:r w:rsidRPr="00A75B76">
        <w:rPr>
          <w:rFonts w:ascii="Arial" w:hAnsi="Arial" w:cs="Arial"/>
          <w:sz w:val="22"/>
          <w:szCs w:val="22"/>
          <w:lang w:val="es-ES_tradnl"/>
        </w:rPr>
        <w:t>levará en orden los libros de Contabilidad, prep</w:t>
      </w:r>
      <w:r>
        <w:rPr>
          <w:rFonts w:ascii="Arial" w:hAnsi="Arial" w:cs="Arial"/>
          <w:sz w:val="22"/>
          <w:szCs w:val="22"/>
          <w:lang w:val="es-ES_tradnl"/>
        </w:rPr>
        <w:t>a</w:t>
      </w:r>
      <w:r w:rsidRPr="00A75B76">
        <w:rPr>
          <w:rFonts w:ascii="Arial" w:hAnsi="Arial" w:cs="Arial"/>
          <w:sz w:val="22"/>
          <w:szCs w:val="22"/>
          <w:lang w:val="es-ES_tradnl"/>
        </w:rPr>
        <w:t>rará los balances y presupuestos de la Asociación para su aprobación por la Asamblea General y llevará inventario de bienes, si los hubiera.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5E7A75">
        <w:rPr>
          <w:rFonts w:ascii="Arial" w:hAnsi="Arial" w:cs="Arial"/>
          <w:b/>
          <w:sz w:val="22"/>
          <w:szCs w:val="22"/>
        </w:rPr>
        <w:t xml:space="preserve">Artículo 16. </w:t>
      </w:r>
      <w:r w:rsidRPr="005E7A75">
        <w:rPr>
          <w:rFonts w:ascii="Arial" w:hAnsi="Arial" w:cs="Arial"/>
          <w:sz w:val="22"/>
          <w:szCs w:val="22"/>
        </w:rPr>
        <w:t>Los/as Vocales tendrán las obligaciones propias de su cargo como integrantes de la Junta Directiva, así como las que nazcan de las delegaciones o comisiones de trabajo que la propia Junta las encomiende.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CAPITULO III</w:t>
      </w: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ASAMBLEA GENERAL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17. </w:t>
      </w:r>
      <w:r w:rsidRPr="00A75B76">
        <w:rPr>
          <w:rFonts w:ascii="Arial" w:hAnsi="Arial" w:cs="Arial"/>
          <w:sz w:val="22"/>
          <w:szCs w:val="22"/>
        </w:rPr>
        <w:t>La Asamblea General es el órgano supremo de gobierno de la Asociación y estará integrada por todos/as los/las asociados/as.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18. </w:t>
      </w:r>
      <w:r w:rsidRPr="00A75B76">
        <w:rPr>
          <w:rFonts w:ascii="Arial" w:hAnsi="Arial" w:cs="Arial"/>
          <w:sz w:val="22"/>
          <w:szCs w:val="22"/>
        </w:rPr>
        <w:t>Las reuniones de la Asamblea General serán ordinarias y extraordinarias. La ordinaria se celebrará una vez al año dentro de los cuatro meses siguientes al cierre del ejercicio; las extraordinarias se celebrarán cuando las circunstancias lo aconsejen, a juicio del/ de la Presidente/a, cuando la junta directiva lo acuerde o cuando lo proponga por escrito una décima parte de los/as asociados/as, quienes también en el propio escrito podrán proponer los asuntos a tratar en el orden del día</w:t>
      </w:r>
      <w:r w:rsidRPr="00A75B76">
        <w:rPr>
          <w:rFonts w:ascii="Arial" w:hAnsi="Arial" w:cs="Arial"/>
          <w:b/>
          <w:sz w:val="22"/>
          <w:szCs w:val="22"/>
        </w:rPr>
        <w:t xml:space="preserve">. 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lastRenderedPageBreak/>
        <w:t xml:space="preserve">Artículo 19. </w:t>
      </w:r>
      <w:r w:rsidRPr="00A75B76">
        <w:rPr>
          <w:rFonts w:ascii="Arial" w:hAnsi="Arial" w:cs="Arial"/>
          <w:sz w:val="22"/>
          <w:szCs w:val="22"/>
        </w:rPr>
        <w:t>Las convocatorias de las Asambleas Generales las realizará e</w:t>
      </w:r>
      <w:r w:rsidR="00EC52EE">
        <w:rPr>
          <w:rFonts w:ascii="Arial" w:hAnsi="Arial" w:cs="Arial"/>
          <w:sz w:val="22"/>
          <w:szCs w:val="22"/>
        </w:rPr>
        <w:t xml:space="preserve">l/la Presidente/a por escrito, </w:t>
      </w:r>
      <w:r w:rsidRPr="00A75B76">
        <w:rPr>
          <w:rFonts w:ascii="Arial" w:hAnsi="Arial" w:cs="Arial"/>
          <w:sz w:val="22"/>
          <w:szCs w:val="22"/>
        </w:rPr>
        <w:t xml:space="preserve">expresando el lugar, día y hora de la </w:t>
      </w:r>
      <w:r w:rsidR="00EC52EE" w:rsidRPr="00A75B76">
        <w:rPr>
          <w:rFonts w:ascii="Arial" w:hAnsi="Arial" w:cs="Arial"/>
          <w:sz w:val="22"/>
          <w:szCs w:val="22"/>
        </w:rPr>
        <w:t>reunión,</w:t>
      </w:r>
      <w:r w:rsidRPr="00A75B76">
        <w:rPr>
          <w:rFonts w:ascii="Arial" w:hAnsi="Arial" w:cs="Arial"/>
          <w:sz w:val="22"/>
          <w:szCs w:val="22"/>
        </w:rPr>
        <w:t xml:space="preserve"> así como el orden del día con mención concreta de los asuntos a tratar.  Entre la convocatoria y el día señalado para la celebración de la Asamblea en primera convocatoria habrán de mediar al </w:t>
      </w:r>
      <w:r w:rsidRPr="005E7A75">
        <w:rPr>
          <w:rFonts w:ascii="Arial" w:hAnsi="Arial" w:cs="Arial"/>
          <w:sz w:val="22"/>
          <w:szCs w:val="22"/>
        </w:rPr>
        <w:t>menos siete días</w:t>
      </w:r>
      <w:r w:rsidRPr="00A75B76">
        <w:rPr>
          <w:rFonts w:ascii="Arial" w:hAnsi="Arial" w:cs="Arial"/>
          <w:sz w:val="22"/>
          <w:szCs w:val="22"/>
        </w:rPr>
        <w:t>, pudiendo hacerse constar, si procediera, la fecha y hora en que se reunirá la Asamblea en segunda convocatoria, sin que entre una y otra pueda mediar un plazo inferior a una hora.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20. </w:t>
      </w:r>
      <w:r w:rsidRPr="00A75B76">
        <w:rPr>
          <w:rFonts w:ascii="Arial" w:hAnsi="Arial" w:cs="Arial"/>
          <w:sz w:val="22"/>
          <w:szCs w:val="22"/>
        </w:rPr>
        <w:t>Las Asambleas Generales, tanto ordinarias como extraordinarias, quedarán válidamente constituidas en primera convocatoria cuando concurran a ella un tercio de los/las asociados/as con derecho a voto, y en segunda convocatoria cualquiera que sea el número de asociados/as con derecho a voto</w:t>
      </w:r>
      <w:r w:rsidRPr="005E7A75">
        <w:rPr>
          <w:rFonts w:ascii="Arial" w:hAnsi="Arial" w:cs="Arial"/>
          <w:sz w:val="22"/>
          <w:szCs w:val="22"/>
        </w:rPr>
        <w:t>. Será necesaria en todo caso la presencia del Presidente y Secretario, o de las personas que legalmente les sustituyan.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 xml:space="preserve">Los acuerdos se tomarán por </w:t>
      </w:r>
      <w:r w:rsidRPr="00A75B76">
        <w:rPr>
          <w:rFonts w:ascii="Arial" w:hAnsi="Arial" w:cs="Arial"/>
          <w:b/>
          <w:sz w:val="22"/>
          <w:szCs w:val="22"/>
        </w:rPr>
        <w:t xml:space="preserve">mayoría simple </w:t>
      </w:r>
      <w:r w:rsidRPr="00A75B76">
        <w:rPr>
          <w:rFonts w:ascii="Arial" w:hAnsi="Arial" w:cs="Arial"/>
          <w:sz w:val="22"/>
          <w:szCs w:val="22"/>
        </w:rPr>
        <w:t>de las personas presentes o representadas, y existirá esta mayoría cuando los votos afirmativos superen a los negativos, no siendo computables a estos efectos los votos en blanco ni las abstenciones.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 xml:space="preserve">Será necesaria </w:t>
      </w:r>
      <w:r w:rsidRPr="00A75B76">
        <w:rPr>
          <w:rFonts w:ascii="Arial" w:hAnsi="Arial" w:cs="Arial"/>
          <w:b/>
          <w:sz w:val="22"/>
          <w:szCs w:val="22"/>
        </w:rPr>
        <w:t>mayoría cualificada</w:t>
      </w:r>
      <w:r w:rsidRPr="00A75B76">
        <w:rPr>
          <w:rFonts w:ascii="Arial" w:hAnsi="Arial" w:cs="Arial"/>
          <w:sz w:val="22"/>
          <w:szCs w:val="22"/>
        </w:rPr>
        <w:t xml:space="preserve"> de las personas presentes o representadas, que resultará cuando los votos afirmativos superen la mitad, para: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ind w:left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a)   Nombramiento y cese de miembros de la Junta Directiva.</w:t>
      </w:r>
    </w:p>
    <w:p w:rsidR="009E4AAF" w:rsidRPr="00A75B76" w:rsidRDefault="009E4AAF" w:rsidP="0016236B">
      <w:pPr>
        <w:ind w:left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b)   Acuerdo para constituir una Federación de ASOCIACIONES o integrarse en ellas.</w:t>
      </w:r>
    </w:p>
    <w:p w:rsidR="009E4AAF" w:rsidRPr="00A75B76" w:rsidRDefault="009E4AAF" w:rsidP="0016236B">
      <w:pPr>
        <w:ind w:left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c)   Disposición o enajenación de bienes.</w:t>
      </w:r>
    </w:p>
    <w:p w:rsidR="009E4AAF" w:rsidRPr="00A75B76" w:rsidRDefault="009E4AAF" w:rsidP="0016236B">
      <w:pPr>
        <w:ind w:left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d)   Modificación de estatutos.</w:t>
      </w:r>
    </w:p>
    <w:p w:rsidR="009E4AAF" w:rsidRPr="00A75B76" w:rsidRDefault="009E4AAF" w:rsidP="0016236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Disolución de la Asociación.</w:t>
      </w:r>
    </w:p>
    <w:p w:rsidR="009E4AAF" w:rsidRPr="00A75B76" w:rsidRDefault="009E4AAF" w:rsidP="0016236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21.     </w:t>
      </w:r>
      <w:r w:rsidRPr="00A75B76">
        <w:rPr>
          <w:rFonts w:ascii="Arial" w:hAnsi="Arial" w:cs="Arial"/>
          <w:sz w:val="22"/>
          <w:szCs w:val="22"/>
        </w:rPr>
        <w:t>Son facultades de la Asamblea General Ordinaria: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numPr>
          <w:ilvl w:val="0"/>
          <w:numId w:val="1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Aprobar, en su caso, la gestión de la Junta Directiva.</w:t>
      </w:r>
    </w:p>
    <w:p w:rsidR="009E4AAF" w:rsidRPr="00A75B76" w:rsidRDefault="009E4AAF" w:rsidP="0016236B">
      <w:pPr>
        <w:numPr>
          <w:ilvl w:val="0"/>
          <w:numId w:val="1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Examinar y aprobar las c</w:t>
      </w:r>
      <w:r w:rsidRPr="00A75B76">
        <w:rPr>
          <w:rFonts w:ascii="Arial" w:hAnsi="Arial" w:cs="Arial"/>
          <w:sz w:val="22"/>
          <w:szCs w:val="22"/>
        </w:rPr>
        <w:t>uentas anuales.</w:t>
      </w:r>
    </w:p>
    <w:p w:rsidR="009E4AAF" w:rsidRPr="00A75B76" w:rsidRDefault="009E4AAF" w:rsidP="0016236B">
      <w:pPr>
        <w:numPr>
          <w:ilvl w:val="0"/>
          <w:numId w:val="1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Aprobar o rechazar las propuestas de la Junta Directiva en orden a las actividades de la Asociación.</w:t>
      </w:r>
    </w:p>
    <w:p w:rsidR="009E4AAF" w:rsidRPr="00A75B76" w:rsidRDefault="009E4AAF" w:rsidP="004A4879">
      <w:pPr>
        <w:numPr>
          <w:ilvl w:val="0"/>
          <w:numId w:val="1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Fijar las cuotas ordinarias o extraordinarias.</w:t>
      </w:r>
    </w:p>
    <w:p w:rsidR="009E4AAF" w:rsidRDefault="009E4AAF" w:rsidP="00830B81">
      <w:pPr>
        <w:numPr>
          <w:ilvl w:val="0"/>
          <w:numId w:val="1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 xml:space="preserve">Acordar la remuneración, en su caso, de los miembros de los órganos de representación. </w:t>
      </w:r>
    </w:p>
    <w:p w:rsidR="009E4AAF" w:rsidRPr="00A75B76" w:rsidRDefault="009E4AAF" w:rsidP="00830B81">
      <w:pPr>
        <w:numPr>
          <w:ilvl w:val="0"/>
          <w:numId w:val="1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75B76">
        <w:rPr>
          <w:rFonts w:ascii="Arial" w:hAnsi="Arial" w:cs="Arial"/>
          <w:sz w:val="22"/>
          <w:szCs w:val="22"/>
        </w:rPr>
        <w:t>Cualquiera otra facultad que no sea de la competencia exclusiva de la Asamblea General Extraordinaria.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22.    </w:t>
      </w:r>
      <w:r w:rsidRPr="00A75B76">
        <w:rPr>
          <w:rFonts w:ascii="Arial" w:hAnsi="Arial" w:cs="Arial"/>
          <w:sz w:val="22"/>
          <w:szCs w:val="22"/>
        </w:rPr>
        <w:t>Corresponde a la Asamblea General Extraordinaria: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numPr>
          <w:ilvl w:val="0"/>
          <w:numId w:val="18"/>
        </w:numPr>
        <w:tabs>
          <w:tab w:val="clear" w:pos="1422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Nombramiento y cese de los/as integrantes de la Junta Directiva.</w:t>
      </w:r>
    </w:p>
    <w:p w:rsidR="009E4AAF" w:rsidRPr="00A75B76" w:rsidRDefault="009E4AAF" w:rsidP="0016236B">
      <w:pPr>
        <w:numPr>
          <w:ilvl w:val="0"/>
          <w:numId w:val="18"/>
        </w:numPr>
        <w:tabs>
          <w:tab w:val="clear" w:pos="1422"/>
          <w:tab w:val="num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Modificación de los Estatutos.</w:t>
      </w:r>
    </w:p>
    <w:p w:rsidR="009E4AAF" w:rsidRPr="00A75B76" w:rsidRDefault="009E4AAF" w:rsidP="0016236B">
      <w:pPr>
        <w:numPr>
          <w:ilvl w:val="0"/>
          <w:numId w:val="18"/>
        </w:numPr>
        <w:tabs>
          <w:tab w:val="clear" w:pos="1422"/>
          <w:tab w:val="num" w:pos="1134"/>
        </w:tabs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Disolución de la Asociación.</w:t>
      </w:r>
    </w:p>
    <w:p w:rsidR="009E4AAF" w:rsidRDefault="009E4AAF" w:rsidP="0016236B">
      <w:pPr>
        <w:numPr>
          <w:ilvl w:val="0"/>
          <w:numId w:val="18"/>
        </w:numPr>
        <w:tabs>
          <w:tab w:val="clear" w:pos="1422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Constitución de Federaciones o integración en ellas.</w:t>
      </w:r>
    </w:p>
    <w:p w:rsidR="009E4AAF" w:rsidRDefault="009E4AAF" w:rsidP="00E41C47">
      <w:pPr>
        <w:numPr>
          <w:ilvl w:val="0"/>
          <w:numId w:val="18"/>
        </w:numPr>
        <w:tabs>
          <w:tab w:val="clear" w:pos="1422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A75B76">
        <w:rPr>
          <w:rFonts w:ascii="Arial" w:hAnsi="Arial" w:cs="Arial"/>
          <w:sz w:val="22"/>
          <w:szCs w:val="22"/>
        </w:rPr>
        <w:t>olicitud de declaración de utilidad pública.</w:t>
      </w:r>
    </w:p>
    <w:p w:rsidR="009E4AAF" w:rsidRPr="00A75B76" w:rsidRDefault="009E4AAF" w:rsidP="00E41C47">
      <w:pPr>
        <w:numPr>
          <w:ilvl w:val="0"/>
          <w:numId w:val="18"/>
        </w:numPr>
        <w:tabs>
          <w:tab w:val="clear" w:pos="1422"/>
        </w:tabs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75B76">
        <w:rPr>
          <w:rFonts w:ascii="Arial" w:hAnsi="Arial" w:cs="Arial"/>
          <w:sz w:val="22"/>
          <w:szCs w:val="22"/>
        </w:rPr>
        <w:t>Cualquier otra facultad prevista en los estatutos.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E4AAF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376EE" w:rsidRDefault="001376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lastRenderedPageBreak/>
        <w:t>CAPITULO IV</w:t>
      </w: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SOCIOS/AS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F01DC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23.     </w:t>
      </w:r>
      <w:r w:rsidRPr="00A75B76">
        <w:rPr>
          <w:rFonts w:ascii="Arial" w:hAnsi="Arial" w:cs="Arial"/>
          <w:sz w:val="22"/>
          <w:szCs w:val="22"/>
          <w:lang w:val="es-ES_tradnl"/>
        </w:rPr>
        <w:t>Pueden ser socios las personas físicas o jurídicas que, teniendo capacidad de obrar, demuestren su interés por los fines de la Asociación y lo soliciten por escrito en el que conste la manifestación de voluntad de asociarse, unida al acatamiento de estos Estatutos y de las disposiciones por las que se rija en cada momento.</w:t>
      </w:r>
    </w:p>
    <w:p w:rsidR="009E4AAF" w:rsidRPr="00A75B76" w:rsidRDefault="009E4AAF" w:rsidP="00F01DCA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Artículo 2</w:t>
      </w:r>
      <w:r>
        <w:rPr>
          <w:rFonts w:ascii="Arial" w:hAnsi="Arial" w:cs="Arial"/>
          <w:b/>
          <w:sz w:val="22"/>
          <w:szCs w:val="22"/>
        </w:rPr>
        <w:t>4</w:t>
      </w:r>
      <w:r w:rsidRPr="00A75B76">
        <w:rPr>
          <w:rFonts w:ascii="Arial" w:hAnsi="Arial" w:cs="Arial"/>
          <w:b/>
          <w:sz w:val="22"/>
          <w:szCs w:val="22"/>
        </w:rPr>
        <w:t xml:space="preserve">.    </w:t>
      </w:r>
      <w:r w:rsidRPr="00A75B76">
        <w:rPr>
          <w:rFonts w:ascii="Arial" w:hAnsi="Arial" w:cs="Arial"/>
          <w:sz w:val="22"/>
          <w:szCs w:val="22"/>
        </w:rPr>
        <w:t>Los/as socios/as causarán baja por separación voluntaria, comunicada por escrito a la Junta Directiva.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Artículo 2</w:t>
      </w:r>
      <w:r>
        <w:rPr>
          <w:rFonts w:ascii="Arial" w:hAnsi="Arial" w:cs="Arial"/>
          <w:b/>
          <w:sz w:val="22"/>
          <w:szCs w:val="22"/>
        </w:rPr>
        <w:t>5</w:t>
      </w:r>
      <w:r w:rsidRPr="00A75B76">
        <w:rPr>
          <w:rFonts w:ascii="Arial" w:hAnsi="Arial" w:cs="Arial"/>
          <w:b/>
          <w:sz w:val="22"/>
          <w:szCs w:val="22"/>
        </w:rPr>
        <w:t xml:space="preserve">.  </w:t>
      </w:r>
      <w:r w:rsidRPr="00A75B76">
        <w:rPr>
          <w:rFonts w:ascii="Arial" w:hAnsi="Arial" w:cs="Arial"/>
          <w:sz w:val="22"/>
          <w:szCs w:val="22"/>
        </w:rPr>
        <w:t>Los/as socios/as tendrán los siguientes derechos: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Participar en cuantas actividades organice la Asociación en cumplimiento de sus fines.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Disfrutar de todas las ventajas y beneficios que la Asociación pueda obtener.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Participar en las Asambleas con voz y voto.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Ser electores/as y elegibles para los cargos de la Junta Directiva.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Recibir información sobre los acuerdos adoptados por los órganos de la Asociación.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Ser informado acerca de la composición de los órganos de gobierno y representación de la asociación, de su estado de cuentas y del desarrollo de su actividad.</w:t>
      </w:r>
    </w:p>
    <w:p w:rsidR="009E4AAF" w:rsidRPr="00A75B76" w:rsidRDefault="009E4AAF" w:rsidP="0016236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Impugnar los acuerdos de los órganos de la asociación que estime contrarios a la ley o a los Estatutos.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Artículo 2</w:t>
      </w:r>
      <w:r>
        <w:rPr>
          <w:rFonts w:ascii="Arial" w:hAnsi="Arial" w:cs="Arial"/>
          <w:b/>
          <w:sz w:val="22"/>
          <w:szCs w:val="22"/>
        </w:rPr>
        <w:t>6</w:t>
      </w:r>
      <w:r w:rsidRPr="00A75B76">
        <w:rPr>
          <w:rFonts w:ascii="Arial" w:hAnsi="Arial" w:cs="Arial"/>
          <w:b/>
          <w:sz w:val="22"/>
          <w:szCs w:val="22"/>
        </w:rPr>
        <w:t xml:space="preserve">.  </w:t>
      </w:r>
      <w:r w:rsidRPr="00A75B76">
        <w:rPr>
          <w:rFonts w:ascii="Arial" w:hAnsi="Arial" w:cs="Arial"/>
          <w:sz w:val="22"/>
          <w:szCs w:val="22"/>
        </w:rPr>
        <w:t>Los/as socios/as tendrán las siguientes obligaciones: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Cumplir los presentes Estatutos y los acuerdos válidos de las Asambleas y la Junta Directiva.</w:t>
      </w:r>
    </w:p>
    <w:p w:rsidR="009E4AAF" w:rsidRPr="00A75B76" w:rsidRDefault="009E4AAF" w:rsidP="0016236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Abonar las cuotas y derramas que se fijen.</w:t>
      </w:r>
    </w:p>
    <w:p w:rsidR="009E4AAF" w:rsidRPr="00A75B76" w:rsidRDefault="009E4AAF" w:rsidP="0016236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Desempeñar, en su caso, las obligaciones inherentes al cargo que ocupen.</w:t>
      </w:r>
    </w:p>
    <w:p w:rsidR="009E4AAF" w:rsidRPr="00A75B76" w:rsidRDefault="009E4AAF" w:rsidP="0016236B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Compartir las finalidades de la asociación y colaborar para la consecución de las mismas.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Artículo 2</w:t>
      </w:r>
      <w:r>
        <w:rPr>
          <w:rFonts w:ascii="Arial" w:hAnsi="Arial" w:cs="Arial"/>
          <w:b/>
          <w:sz w:val="22"/>
          <w:szCs w:val="22"/>
        </w:rPr>
        <w:t>7</w:t>
      </w:r>
      <w:r w:rsidRPr="00A75B76">
        <w:rPr>
          <w:rFonts w:ascii="Arial" w:hAnsi="Arial" w:cs="Arial"/>
          <w:b/>
          <w:sz w:val="22"/>
          <w:szCs w:val="22"/>
        </w:rPr>
        <w:t xml:space="preserve">.    </w:t>
      </w:r>
      <w:r w:rsidRPr="00A75B76">
        <w:rPr>
          <w:rFonts w:ascii="Arial" w:hAnsi="Arial" w:cs="Arial"/>
          <w:sz w:val="22"/>
          <w:szCs w:val="22"/>
        </w:rPr>
        <w:t>La asociación, podrá nombrar miembros de honor aquellas personas que por su prestigio o por haber contribuido de modo relevante a la dignificación y desarrollo de la Asociación, se hagan acreedores/as a tal distinción. La propuesta de nombramiento de los/as integrantes de honor corresponderá a la Junta Directiva y será aprobada por la Asamblea General.</w:t>
      </w:r>
    </w:p>
    <w:p w:rsidR="009E4AAF" w:rsidRPr="00A75B76" w:rsidRDefault="009E4AAF" w:rsidP="0016236B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CAPITULO V</w:t>
      </w: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REGIMEN DE FINANCIACI</w:t>
      </w:r>
      <w:r>
        <w:rPr>
          <w:rFonts w:ascii="Arial" w:hAnsi="Arial" w:cs="Arial"/>
          <w:b/>
          <w:sz w:val="22"/>
          <w:szCs w:val="22"/>
        </w:rPr>
        <w:t>ON,</w:t>
      </w:r>
      <w:r w:rsidRPr="00A75B76">
        <w:rPr>
          <w:rFonts w:ascii="Arial" w:hAnsi="Arial" w:cs="Arial"/>
          <w:b/>
          <w:sz w:val="22"/>
          <w:szCs w:val="22"/>
        </w:rPr>
        <w:t xml:space="preserve"> CONTABILIDAD Y DOCUMENTACION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Artículo 2</w:t>
      </w:r>
      <w:r>
        <w:rPr>
          <w:rFonts w:ascii="Arial" w:hAnsi="Arial" w:cs="Arial"/>
          <w:b/>
          <w:sz w:val="22"/>
          <w:szCs w:val="22"/>
        </w:rPr>
        <w:t>8</w:t>
      </w:r>
      <w:r w:rsidRPr="00A75B76">
        <w:rPr>
          <w:rFonts w:ascii="Arial" w:hAnsi="Arial" w:cs="Arial"/>
          <w:b/>
          <w:sz w:val="22"/>
          <w:szCs w:val="22"/>
        </w:rPr>
        <w:t xml:space="preserve">.    </w:t>
      </w:r>
      <w:r w:rsidRPr="00A75B76">
        <w:rPr>
          <w:rFonts w:ascii="Arial" w:hAnsi="Arial" w:cs="Arial"/>
          <w:sz w:val="22"/>
          <w:szCs w:val="22"/>
        </w:rPr>
        <w:t>Los recursos económicos previstos para el desarrollo de los fines y actividades de la Asociación serán los siguientes: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7D038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Las cuotas (ordinarias o extraordinarias) de los socios.</w:t>
      </w:r>
    </w:p>
    <w:p w:rsidR="009E4AAF" w:rsidRPr="00A75B76" w:rsidRDefault="009E4AAF" w:rsidP="007D038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Los donativos o aportaciones que reciba.</w:t>
      </w:r>
    </w:p>
    <w:p w:rsidR="009E4AAF" w:rsidRPr="00A75B76" w:rsidRDefault="009E4AAF" w:rsidP="007D038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Las herencias o legados que pudiera recibir de forma legal por parte de los asociados o de terceras personas.</w:t>
      </w:r>
    </w:p>
    <w:p w:rsidR="009E4AAF" w:rsidRPr="00A75B76" w:rsidRDefault="009E4AAF" w:rsidP="007D038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lastRenderedPageBreak/>
        <w:t>Las subvenciones, ayudas y auxilios que reciba de la Administración estatal, regional, provincial o municipal, así como las que la conceden otras instituciones de carácter privado (fundaciones, otras asociaciones, etc.).</w:t>
      </w:r>
    </w:p>
    <w:p w:rsidR="009E4AAF" w:rsidRPr="005E7A75" w:rsidRDefault="009E4AAF" w:rsidP="007D038C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E7A75">
        <w:rPr>
          <w:rFonts w:ascii="Arial" w:hAnsi="Arial" w:cs="Arial"/>
          <w:sz w:val="22"/>
          <w:szCs w:val="22"/>
        </w:rPr>
        <w:t>Los recursos obtenidos a través de la organización de actividades de formación por parte de la asociación, de acuerdo con sus finalidades.</w:t>
      </w:r>
    </w:p>
    <w:p w:rsidR="009E4AAF" w:rsidRPr="005E7A75" w:rsidRDefault="009E4AAF" w:rsidP="0016236B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E7A75">
        <w:rPr>
          <w:rFonts w:ascii="Arial" w:hAnsi="Arial" w:cs="Arial"/>
          <w:sz w:val="22"/>
          <w:szCs w:val="22"/>
        </w:rPr>
        <w:t>Cualquier otro recurso lícito.</w:t>
      </w:r>
    </w:p>
    <w:p w:rsidR="009E4AAF" w:rsidRPr="005E7A75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5E7A75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5E7A75">
        <w:rPr>
          <w:rFonts w:ascii="Arial" w:hAnsi="Arial" w:cs="Arial"/>
          <w:b/>
          <w:sz w:val="22"/>
          <w:szCs w:val="22"/>
        </w:rPr>
        <w:t xml:space="preserve">Artículo </w:t>
      </w:r>
      <w:r>
        <w:rPr>
          <w:rFonts w:ascii="Arial" w:hAnsi="Arial" w:cs="Arial"/>
          <w:b/>
          <w:sz w:val="22"/>
          <w:szCs w:val="22"/>
        </w:rPr>
        <w:t>29</w:t>
      </w:r>
      <w:r w:rsidRPr="005E7A75">
        <w:rPr>
          <w:rFonts w:ascii="Arial" w:hAnsi="Arial" w:cs="Arial"/>
          <w:b/>
          <w:sz w:val="22"/>
          <w:szCs w:val="22"/>
        </w:rPr>
        <w:t xml:space="preserve">.   </w:t>
      </w:r>
      <w:r w:rsidRPr="005E7A75">
        <w:rPr>
          <w:rFonts w:ascii="Arial" w:hAnsi="Arial" w:cs="Arial"/>
          <w:sz w:val="22"/>
          <w:szCs w:val="22"/>
        </w:rPr>
        <w:t>La asociación en el momento de su constitución carece de patrimonio.</w:t>
      </w:r>
    </w:p>
    <w:p w:rsidR="009E4AAF" w:rsidRPr="005E7A75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5E7A75" w:rsidRDefault="009E4AAF" w:rsidP="007D038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E7A75">
        <w:rPr>
          <w:rFonts w:ascii="Arial" w:hAnsi="Arial" w:cs="Arial"/>
          <w:b/>
          <w:sz w:val="22"/>
          <w:szCs w:val="22"/>
        </w:rPr>
        <w:t>Artículo 3</w:t>
      </w:r>
      <w:r>
        <w:rPr>
          <w:rFonts w:ascii="Arial" w:hAnsi="Arial" w:cs="Arial"/>
          <w:b/>
          <w:sz w:val="22"/>
          <w:szCs w:val="22"/>
        </w:rPr>
        <w:t>0</w:t>
      </w:r>
      <w:r w:rsidRPr="005E7A75">
        <w:rPr>
          <w:rFonts w:ascii="Arial" w:hAnsi="Arial" w:cs="Arial"/>
          <w:b/>
          <w:sz w:val="22"/>
          <w:szCs w:val="22"/>
        </w:rPr>
        <w:t xml:space="preserve">.  </w:t>
      </w:r>
      <w:r w:rsidRPr="005E7A75">
        <w:rPr>
          <w:rFonts w:ascii="Arial" w:hAnsi="Arial" w:cs="Arial"/>
          <w:sz w:val="22"/>
          <w:szCs w:val="22"/>
        </w:rPr>
        <w:t>Las</w:t>
      </w:r>
      <w:r w:rsidRPr="005E7A75">
        <w:rPr>
          <w:rFonts w:ascii="Arial" w:hAnsi="Arial" w:cs="Arial"/>
          <w:sz w:val="22"/>
          <w:szCs w:val="22"/>
          <w:lang w:val="es-ES_tradnl"/>
        </w:rPr>
        <w:t xml:space="preserve"> cuotas ordinarias o extraordinarias se establecerán por la Asamblea General, a propuesta de la Junta Directiva, y no son reintegrables en caso alguno. Para la admisión de nuevos socios, podrá ser fijada por la Asamblea General, como aportación inicial, no reintegrable, una cuota de admisión.</w:t>
      </w:r>
    </w:p>
    <w:p w:rsidR="009E4AAF" w:rsidRPr="00A75B76" w:rsidRDefault="009E4AAF" w:rsidP="007D038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DF07D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b/>
          <w:sz w:val="22"/>
          <w:szCs w:val="22"/>
          <w:lang w:val="es-ES_tradnl"/>
        </w:rPr>
        <w:t>Artículo 3</w:t>
      </w:r>
      <w:r>
        <w:rPr>
          <w:rFonts w:ascii="Arial" w:hAnsi="Arial" w:cs="Arial"/>
          <w:b/>
          <w:sz w:val="22"/>
          <w:szCs w:val="22"/>
          <w:lang w:val="es-ES_tradnl"/>
        </w:rPr>
        <w:t>1</w:t>
      </w:r>
      <w:r w:rsidRPr="00A75B76">
        <w:rPr>
          <w:rFonts w:ascii="Arial" w:hAnsi="Arial" w:cs="Arial"/>
          <w:b/>
          <w:sz w:val="22"/>
          <w:szCs w:val="22"/>
          <w:lang w:val="es-ES_tradnl"/>
        </w:rPr>
        <w:t xml:space="preserve">.  </w:t>
      </w:r>
      <w:r w:rsidRPr="00A75B76">
        <w:rPr>
          <w:rFonts w:ascii="Arial" w:hAnsi="Arial" w:cs="Arial"/>
          <w:sz w:val="22"/>
          <w:szCs w:val="22"/>
          <w:lang w:val="es-ES_tradnl"/>
        </w:rPr>
        <w:t>La asociación ha de disponer de una relación actualizada de sus asociados, llevar una contabilidad que permita obtener la imagen fiel del patrimonio, del resultado y de la situación financiera de la entidad, así como registrar las actividades realizadas y recoger en un libro las actas de las reuniones de sus órganos de gobierno y representación. Deberán llevar su contabilidad conforme a las normas específicas que les resulten de aplicación.</w:t>
      </w:r>
    </w:p>
    <w:p w:rsidR="009E4AAF" w:rsidRPr="00A75B76" w:rsidRDefault="009E4AAF" w:rsidP="00DF07D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ab/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 xml:space="preserve">Las cuentas de la asociación se aprobarán anualmente por la Asamblea General. El cierre del </w:t>
      </w:r>
      <w:r w:rsidRPr="00A75B76">
        <w:rPr>
          <w:rFonts w:ascii="Arial" w:hAnsi="Arial" w:cs="Arial"/>
          <w:sz w:val="22"/>
          <w:szCs w:val="22"/>
        </w:rPr>
        <w:t>ejercicio asociativo y económico tendrá lugar el 31 de diciembre de cada año.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CAPITULO VI</w:t>
      </w: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DISOLUCION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32.   </w:t>
      </w:r>
      <w:r w:rsidRPr="00A75B76">
        <w:rPr>
          <w:rFonts w:ascii="Arial" w:hAnsi="Arial" w:cs="Arial"/>
          <w:sz w:val="22"/>
          <w:szCs w:val="22"/>
        </w:rPr>
        <w:t>La disolución de la Asociación se acordará por la voluntad de los/as asociados/as expresada en Asamblea General Extraordinaria convocada al efecto, así como por las causas determinadas en el artículo 39 del Código Civil y por sentencia judicial firme. La aprobación del acuerdo de disolución, tal como se recoge en el artº. 20, requiere mayoría cualificada de personas presentes o representadas.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 xml:space="preserve">Artículo 33.  </w:t>
      </w:r>
      <w:r w:rsidRPr="00A75B76">
        <w:rPr>
          <w:rFonts w:ascii="Arial" w:hAnsi="Arial" w:cs="Arial"/>
          <w:sz w:val="22"/>
          <w:szCs w:val="22"/>
        </w:rPr>
        <w:t xml:space="preserve">En caso de disolución, podrá nombrarse, por la Asamblea General Extraordinaria, una comisión liquidadora la cual, una vez extinguidas las deudas, y si existiese sobrante líquido lo destinará a otras asociaciones de Cantabria sin ánimo de lucro que persigan fines análogos, y en caso de no ser esto posible, se destinará a asociaciones de Cantabria de carácter benéfico, sin que en ningún caso quede desvirtuado el fin no lucrativo de esta asociación. 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En el caso de que no se nombre comisión liquidadora, los/as integrantes del órgano de representación se convertirán en liquidadores/as.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CAPITULO VIII</w:t>
      </w: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center"/>
        <w:rPr>
          <w:rFonts w:ascii="Arial" w:hAnsi="Arial" w:cs="Arial"/>
          <w:b/>
          <w:sz w:val="22"/>
          <w:szCs w:val="22"/>
        </w:rPr>
      </w:pPr>
      <w:r w:rsidRPr="00A75B76">
        <w:rPr>
          <w:rFonts w:ascii="Arial" w:hAnsi="Arial" w:cs="Arial"/>
          <w:b/>
          <w:sz w:val="22"/>
          <w:szCs w:val="22"/>
        </w:rPr>
        <w:t>REGIMEN SANCIONADOR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5E7A75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5E7A75">
        <w:rPr>
          <w:rFonts w:ascii="Arial" w:hAnsi="Arial" w:cs="Arial"/>
          <w:b/>
          <w:sz w:val="22"/>
          <w:szCs w:val="22"/>
        </w:rPr>
        <w:t xml:space="preserve">Artículo 34. </w:t>
      </w:r>
      <w:r w:rsidRPr="005E7A75">
        <w:rPr>
          <w:rFonts w:ascii="Arial" w:hAnsi="Arial" w:cs="Arial"/>
          <w:sz w:val="22"/>
          <w:szCs w:val="22"/>
        </w:rPr>
        <w:t>La asociación renuncia al ejercicio de la potestad sancionadora sobre los/as socios/as.</w:t>
      </w:r>
    </w:p>
    <w:p w:rsidR="009E4AAF" w:rsidRPr="005E7A75" w:rsidRDefault="009E4AAF" w:rsidP="0016236B">
      <w:pPr>
        <w:jc w:val="both"/>
        <w:rPr>
          <w:rFonts w:ascii="Arial" w:hAnsi="Arial" w:cs="Arial"/>
          <w:i/>
          <w:sz w:val="22"/>
          <w:szCs w:val="22"/>
        </w:rPr>
      </w:pPr>
    </w:p>
    <w:p w:rsidR="009E4AAF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376EE" w:rsidRDefault="001376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E4AAF" w:rsidRPr="00A75B76" w:rsidRDefault="009E4AAF" w:rsidP="0016236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A75B76">
        <w:rPr>
          <w:rFonts w:ascii="Arial" w:hAnsi="Arial" w:cs="Arial"/>
          <w:b/>
          <w:sz w:val="22"/>
          <w:szCs w:val="22"/>
        </w:rPr>
        <w:lastRenderedPageBreak/>
        <w:t>DISPOSICION ADICIONAL</w:t>
      </w:r>
    </w:p>
    <w:p w:rsidR="009E4AAF" w:rsidRPr="00A75B76" w:rsidRDefault="009E4AAF" w:rsidP="0016236B">
      <w:pPr>
        <w:jc w:val="both"/>
        <w:rPr>
          <w:rFonts w:ascii="Arial" w:hAnsi="Arial" w:cs="Arial"/>
          <w:b/>
          <w:sz w:val="22"/>
          <w:szCs w:val="22"/>
        </w:rPr>
      </w:pP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  <w:r w:rsidRPr="00A75B76">
        <w:rPr>
          <w:rFonts w:ascii="Arial" w:hAnsi="Arial" w:cs="Arial"/>
          <w:sz w:val="22"/>
          <w:szCs w:val="22"/>
        </w:rPr>
        <w:t>En todo cuanto no esté previsto en los presentes Estatutos se aplicará la vigente Ley Orgánica 1/2002, de 22 de marzo, reguladora del Derecho de Asociación, y las disposiciones complementarias.</w:t>
      </w:r>
    </w:p>
    <w:p w:rsidR="009E4AAF" w:rsidRPr="00A75B76" w:rsidRDefault="009E4AAF" w:rsidP="0016236B">
      <w:pPr>
        <w:jc w:val="both"/>
        <w:rPr>
          <w:rFonts w:ascii="Arial" w:hAnsi="Arial" w:cs="Arial"/>
          <w:sz w:val="22"/>
          <w:szCs w:val="22"/>
        </w:rPr>
      </w:pPr>
    </w:p>
    <w:p w:rsidR="009E4AAF" w:rsidRPr="00A75B76" w:rsidRDefault="009E4AAF" w:rsidP="008255AE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 xml:space="preserve">En Santander, a </w:t>
      </w:r>
      <w:r>
        <w:rPr>
          <w:rFonts w:ascii="Arial" w:hAnsi="Arial" w:cs="Arial"/>
          <w:sz w:val="22"/>
          <w:szCs w:val="22"/>
          <w:lang w:val="es-ES_tradnl"/>
        </w:rPr>
        <w:t>26</w:t>
      </w:r>
      <w:r w:rsidRPr="00A75B76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abril</w:t>
      </w:r>
      <w:r w:rsidRPr="00A75B76">
        <w:rPr>
          <w:rFonts w:ascii="Arial" w:hAnsi="Arial" w:cs="Arial"/>
          <w:sz w:val="22"/>
          <w:szCs w:val="22"/>
          <w:lang w:val="es-ES_tradnl"/>
        </w:rPr>
        <w:t xml:space="preserve"> de 2018</w:t>
      </w:r>
    </w:p>
    <w:p w:rsidR="009E4AAF" w:rsidRDefault="009E4AAF" w:rsidP="008255A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8255A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9E4AAF" w:rsidRPr="00A75B76" w:rsidRDefault="009E4AAF" w:rsidP="008255A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 xml:space="preserve">FIRMAS de los que figuren como otorgantes del Acta Fundacional </w:t>
      </w:r>
    </w:p>
    <w:p w:rsidR="009E4AAF" w:rsidRPr="00A75B76" w:rsidRDefault="009E4AAF" w:rsidP="008255A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75B76">
        <w:rPr>
          <w:rFonts w:ascii="Arial" w:hAnsi="Arial" w:cs="Arial"/>
          <w:sz w:val="22"/>
          <w:szCs w:val="22"/>
          <w:lang w:val="es-ES_tradnl"/>
        </w:rPr>
        <w:t>(Deberán firmar también en el margen de cada una de las hojas de los estatutos)</w:t>
      </w:r>
    </w:p>
    <w:p w:rsidR="009E4AAF" w:rsidRPr="00A75B76" w:rsidRDefault="009E4AAF" w:rsidP="00825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1440"/>
        <w:gridCol w:w="3240"/>
      </w:tblGrid>
      <w:tr w:rsidR="009E4AAF" w:rsidRPr="00A75B76" w:rsidTr="00ED41D1">
        <w:trPr>
          <w:trHeight w:val="481"/>
        </w:trPr>
        <w:tc>
          <w:tcPr>
            <w:tcW w:w="396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5B76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5B76">
              <w:rPr>
                <w:rFonts w:ascii="Arial" w:hAnsi="Arial" w:cs="Arial"/>
                <w:b/>
                <w:sz w:val="22"/>
                <w:szCs w:val="22"/>
              </w:rPr>
              <w:t>NIF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5B76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MERCEDES GARCÍA PÉREZ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30606710N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AZUCENA GOZALO AUSÍN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13101989Q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RAMÓN LÓPEZ BAUSELA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72121836T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ANTONIO ORTIZ LÓPEZ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13779614S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LUIS RIOSERAS ALONSO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12708957P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AAF" w:rsidRPr="00A75B76" w:rsidTr="00ED41D1">
        <w:trPr>
          <w:trHeight w:val="806"/>
        </w:trPr>
        <w:tc>
          <w:tcPr>
            <w:tcW w:w="3960" w:type="dxa"/>
            <w:noWrap/>
          </w:tcPr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LINO TORRALBO QUINTANA</w:t>
            </w: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13744087T</w:t>
            </w:r>
          </w:p>
        </w:tc>
        <w:tc>
          <w:tcPr>
            <w:tcW w:w="3240" w:type="dxa"/>
            <w:noWrap/>
          </w:tcPr>
          <w:p w:rsidR="009E4AAF" w:rsidRPr="00A75B76" w:rsidRDefault="009E4AAF" w:rsidP="00662A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AAF" w:rsidRPr="00A75B76" w:rsidRDefault="009E4AAF" w:rsidP="008255AE">
      <w:pPr>
        <w:jc w:val="both"/>
        <w:rPr>
          <w:rFonts w:ascii="Arial" w:hAnsi="Arial" w:cs="Arial"/>
          <w:sz w:val="22"/>
          <w:szCs w:val="22"/>
        </w:rPr>
      </w:pPr>
    </w:p>
    <w:sectPr w:rsidR="009E4AAF" w:rsidRPr="00A75B76" w:rsidSect="0016236B">
      <w:pgSz w:w="11906" w:h="16838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AF" w:rsidRDefault="009E4AAF">
      <w:r>
        <w:separator/>
      </w:r>
    </w:p>
  </w:endnote>
  <w:endnote w:type="continuationSeparator" w:id="0">
    <w:p w:rsidR="009E4AAF" w:rsidRDefault="009E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AF" w:rsidRDefault="009E4AAF">
      <w:r>
        <w:separator/>
      </w:r>
    </w:p>
  </w:footnote>
  <w:footnote w:type="continuationSeparator" w:id="0">
    <w:p w:rsidR="009E4AAF" w:rsidRDefault="009E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B25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886E32"/>
    <w:multiLevelType w:val="singleLevel"/>
    <w:tmpl w:val="7ED882A4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</w:abstractNum>
  <w:abstractNum w:abstractNumId="3" w15:restartNumberingAfterBreak="0">
    <w:nsid w:val="1A6F39D4"/>
    <w:multiLevelType w:val="singleLevel"/>
    <w:tmpl w:val="504865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2FCC7388"/>
    <w:multiLevelType w:val="hybridMultilevel"/>
    <w:tmpl w:val="D54C782C"/>
    <w:lvl w:ilvl="0" w:tplc="89C01FEA">
      <w:start w:val="7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17930CB"/>
    <w:multiLevelType w:val="singleLevel"/>
    <w:tmpl w:val="285A882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3A5D4D06"/>
    <w:multiLevelType w:val="singleLevel"/>
    <w:tmpl w:val="297866A4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7" w15:restartNumberingAfterBreak="0">
    <w:nsid w:val="3AA05958"/>
    <w:multiLevelType w:val="singleLevel"/>
    <w:tmpl w:val="949214F0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8" w15:restartNumberingAfterBreak="0">
    <w:nsid w:val="469347BB"/>
    <w:multiLevelType w:val="singleLevel"/>
    <w:tmpl w:val="44026698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9" w15:restartNumberingAfterBreak="0">
    <w:nsid w:val="4A5322D8"/>
    <w:multiLevelType w:val="singleLevel"/>
    <w:tmpl w:val="E9AC1DF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  <w:sz w:val="24"/>
      </w:rPr>
    </w:lvl>
  </w:abstractNum>
  <w:abstractNum w:abstractNumId="10" w15:restartNumberingAfterBreak="0">
    <w:nsid w:val="4E8B75B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52473A90"/>
    <w:multiLevelType w:val="singleLevel"/>
    <w:tmpl w:val="BDC4A348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</w:abstractNum>
  <w:abstractNum w:abstractNumId="12" w15:restartNumberingAfterBreak="0">
    <w:nsid w:val="52D21A32"/>
    <w:multiLevelType w:val="singleLevel"/>
    <w:tmpl w:val="2F5EB726"/>
    <w:lvl w:ilvl="0">
      <w:start w:val="5"/>
      <w:numFmt w:val="lowerLetter"/>
      <w:pStyle w:val="Listaconvietas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 w15:restartNumberingAfterBreak="0">
    <w:nsid w:val="5F70239E"/>
    <w:multiLevelType w:val="singleLevel"/>
    <w:tmpl w:val="70222D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BCE1569"/>
    <w:multiLevelType w:val="hybridMultilevel"/>
    <w:tmpl w:val="09BCF1E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B62A88"/>
    <w:multiLevelType w:val="hybridMultilevel"/>
    <w:tmpl w:val="C0EE0B8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9"/>
  </w:num>
  <w:num w:numId="16">
    <w:abstractNumId w:val="12"/>
  </w:num>
  <w:num w:numId="17">
    <w:abstractNumId w:val="10"/>
  </w:num>
  <w:num w:numId="18">
    <w:abstractNumId w:val="2"/>
  </w:num>
  <w:num w:numId="19">
    <w:abstractNumId w:val="7"/>
  </w:num>
  <w:num w:numId="20">
    <w:abstractNumId w:val="11"/>
  </w:num>
  <w:num w:numId="21">
    <w:abstractNumId w:val="8"/>
  </w:num>
  <w:num w:numId="22">
    <w:abstractNumId w:val="6"/>
  </w:num>
  <w:num w:numId="23">
    <w:abstractNumId w:val="5"/>
  </w:num>
  <w:num w:numId="24">
    <w:abstractNumId w:val="13"/>
  </w:num>
  <w:num w:numId="25">
    <w:abstractNumId w:val="4"/>
  </w:num>
  <w:num w:numId="26">
    <w:abstractNumId w:val="1"/>
  </w:num>
  <w:num w:numId="27">
    <w:abstractNumId w:val="15"/>
  </w:num>
  <w:num w:numId="28">
    <w:abstractNumId w:val="3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6B"/>
    <w:rsid w:val="0001664F"/>
    <w:rsid w:val="000A070D"/>
    <w:rsid w:val="001376EE"/>
    <w:rsid w:val="0016236B"/>
    <w:rsid w:val="00190C3E"/>
    <w:rsid w:val="00212494"/>
    <w:rsid w:val="0023691E"/>
    <w:rsid w:val="002525B0"/>
    <w:rsid w:val="002E0FB8"/>
    <w:rsid w:val="00346016"/>
    <w:rsid w:val="003E73A5"/>
    <w:rsid w:val="00415861"/>
    <w:rsid w:val="00461C4A"/>
    <w:rsid w:val="004708F5"/>
    <w:rsid w:val="004A4879"/>
    <w:rsid w:val="004B09AB"/>
    <w:rsid w:val="004E3068"/>
    <w:rsid w:val="004F1F67"/>
    <w:rsid w:val="00500C63"/>
    <w:rsid w:val="00512960"/>
    <w:rsid w:val="00550E03"/>
    <w:rsid w:val="005A1269"/>
    <w:rsid w:val="005C22E2"/>
    <w:rsid w:val="005E7A75"/>
    <w:rsid w:val="00620909"/>
    <w:rsid w:val="00662AAF"/>
    <w:rsid w:val="00680350"/>
    <w:rsid w:val="006D5B89"/>
    <w:rsid w:val="007D038C"/>
    <w:rsid w:val="007D1E5E"/>
    <w:rsid w:val="007E4400"/>
    <w:rsid w:val="007F4828"/>
    <w:rsid w:val="008255AE"/>
    <w:rsid w:val="00830B81"/>
    <w:rsid w:val="0086113C"/>
    <w:rsid w:val="008C1849"/>
    <w:rsid w:val="008F33E9"/>
    <w:rsid w:val="00905200"/>
    <w:rsid w:val="00946231"/>
    <w:rsid w:val="009463A6"/>
    <w:rsid w:val="009565B7"/>
    <w:rsid w:val="00980684"/>
    <w:rsid w:val="009855AC"/>
    <w:rsid w:val="0099626B"/>
    <w:rsid w:val="009B0A88"/>
    <w:rsid w:val="009D7B67"/>
    <w:rsid w:val="009E4AAF"/>
    <w:rsid w:val="00A06E85"/>
    <w:rsid w:val="00A51298"/>
    <w:rsid w:val="00A75B76"/>
    <w:rsid w:val="00A8315D"/>
    <w:rsid w:val="00AC54FB"/>
    <w:rsid w:val="00B310CB"/>
    <w:rsid w:val="00C31D41"/>
    <w:rsid w:val="00C77231"/>
    <w:rsid w:val="00CA7EAD"/>
    <w:rsid w:val="00CF64D8"/>
    <w:rsid w:val="00D114AE"/>
    <w:rsid w:val="00D27B87"/>
    <w:rsid w:val="00D30279"/>
    <w:rsid w:val="00DA73AF"/>
    <w:rsid w:val="00DC7B24"/>
    <w:rsid w:val="00DF07DA"/>
    <w:rsid w:val="00E162A2"/>
    <w:rsid w:val="00E41C47"/>
    <w:rsid w:val="00E529FD"/>
    <w:rsid w:val="00E95219"/>
    <w:rsid w:val="00E95984"/>
    <w:rsid w:val="00EB1608"/>
    <w:rsid w:val="00EC52EE"/>
    <w:rsid w:val="00ED41D1"/>
    <w:rsid w:val="00EF057C"/>
    <w:rsid w:val="00F01DCA"/>
    <w:rsid w:val="00F32038"/>
    <w:rsid w:val="00F33ACA"/>
    <w:rsid w:val="00FB06CE"/>
    <w:rsid w:val="00FD42B7"/>
    <w:rsid w:val="00FE3D20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20553-54A4-441B-BD7F-FC88ED1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6B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6236B"/>
    <w:pPr>
      <w:keepNext/>
      <w:jc w:val="center"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95219"/>
    <w:rPr>
      <w:rFonts w:ascii="Cambria" w:hAnsi="Cambria" w:cs="Times New Roman"/>
      <w:b/>
      <w:bCs/>
      <w:kern w:val="32"/>
      <w:sz w:val="32"/>
      <w:szCs w:val="32"/>
    </w:rPr>
  </w:style>
  <w:style w:type="paragraph" w:styleId="Textoindependiente3">
    <w:name w:val="Body Text 3"/>
    <w:basedOn w:val="Normal"/>
    <w:link w:val="Textoindependiente3Car"/>
    <w:uiPriority w:val="99"/>
    <w:rsid w:val="0016236B"/>
    <w:pPr>
      <w:jc w:val="both"/>
    </w:pPr>
    <w:rPr>
      <w:b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E95219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16236B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95219"/>
    <w:rPr>
      <w:rFonts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rsid w:val="007E4400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7E4400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E4400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E4400"/>
    <w:rPr>
      <w:rFonts w:cs="Times New Roman"/>
      <w:b/>
    </w:rPr>
  </w:style>
  <w:style w:type="paragraph" w:styleId="Textodeglobo">
    <w:name w:val="Balloon Text"/>
    <w:basedOn w:val="Normal"/>
    <w:link w:val="TextodegloboCar"/>
    <w:uiPriority w:val="99"/>
    <w:rsid w:val="007E4400"/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E4400"/>
    <w:rPr>
      <w:rFonts w:ascii="Segoe UI" w:hAnsi="Segoe UI" w:cs="Times New Roman"/>
      <w:sz w:val="18"/>
    </w:rPr>
  </w:style>
  <w:style w:type="paragraph" w:styleId="Textoindependiente2">
    <w:name w:val="Body Text 2"/>
    <w:basedOn w:val="Normal"/>
    <w:link w:val="Textoindependiente2Car"/>
    <w:uiPriority w:val="99"/>
    <w:rsid w:val="00550E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50E03"/>
    <w:rPr>
      <w:rFonts w:cs="Times New Roman"/>
    </w:rPr>
  </w:style>
  <w:style w:type="paragraph" w:styleId="Listaconvietas">
    <w:name w:val="List Bullet"/>
    <w:basedOn w:val="Normal"/>
    <w:uiPriority w:val="99"/>
    <w:rsid w:val="00346016"/>
    <w:pPr>
      <w:numPr>
        <w:numId w:val="16"/>
      </w:numPr>
      <w:tabs>
        <w:tab w:val="clear" w:pos="927"/>
        <w:tab w:val="num" w:pos="360"/>
      </w:tabs>
      <w:ind w:left="360"/>
      <w:contextualSpacing/>
    </w:pPr>
  </w:style>
  <w:style w:type="table" w:styleId="Tablaconcuadrcula">
    <w:name w:val="Table Grid"/>
    <w:basedOn w:val="Tablanormal"/>
    <w:uiPriority w:val="99"/>
    <w:rsid w:val="008255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25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55A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25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55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2655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ORIENTATIVO</vt:lpstr>
    </vt:vector>
  </TitlesOfParts>
  <Company>Gobierno de Cantabria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ORIENTATIVO</dc:title>
  <dc:subject/>
  <dc:creator>Gobierno de Cantabria</dc:creator>
  <cp:keywords/>
  <dc:description/>
  <cp:lastModifiedBy>Gozalo Ausin María Azucena</cp:lastModifiedBy>
  <cp:revision>3</cp:revision>
  <cp:lastPrinted>2018-03-16T08:21:00Z</cp:lastPrinted>
  <dcterms:created xsi:type="dcterms:W3CDTF">2018-07-11T07:04:00Z</dcterms:created>
  <dcterms:modified xsi:type="dcterms:W3CDTF">2018-07-30T11:25:00Z</dcterms:modified>
</cp:coreProperties>
</file>